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6EF82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w:t>
      </w:r>
      <w:r w:rsidR="009F4C3D">
        <w:rPr>
          <w:sz w:val="32"/>
          <w:szCs w:val="32"/>
        </w:rPr>
        <w:t>19650</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26B1FFA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835DFA">
        <w:rPr>
          <w:sz w:val="22"/>
          <w:lang w:val="sv-FI"/>
        </w:rPr>
        <w:t>8.13.5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C8AEA07" w:rsidR="00E90E49" w:rsidRPr="00CE0424" w:rsidRDefault="003D3C45" w:rsidP="00311702">
      <w:pPr>
        <w:pStyle w:val="3GPPHeader"/>
        <w:rPr>
          <w:sz w:val="22"/>
        </w:rPr>
      </w:pPr>
      <w:r>
        <w:rPr>
          <w:sz w:val="22"/>
        </w:rPr>
        <w:t>Title:</w:t>
      </w:r>
      <w:r w:rsidR="00E90E49" w:rsidRPr="00CE0424">
        <w:rPr>
          <w:sz w:val="22"/>
        </w:rPr>
        <w:tab/>
      </w:r>
      <w:r w:rsidR="00D1430B">
        <w:rPr>
          <w:sz w:val="22"/>
        </w:rPr>
        <w:t xml:space="preserve">ATG </w:t>
      </w:r>
      <w:r w:rsidR="009F4C3D">
        <w:rPr>
          <w:sz w:val="22"/>
        </w:rPr>
        <w:t>BS conformance</w:t>
      </w:r>
    </w:p>
    <w:p w14:paraId="025260C1" w14:textId="7251B425" w:rsidR="00E90E49" w:rsidRPr="00CE0424" w:rsidRDefault="00E90E49" w:rsidP="00D546FF">
      <w:pPr>
        <w:pStyle w:val="3GPPHeader"/>
        <w:rPr>
          <w:sz w:val="22"/>
        </w:rPr>
      </w:pPr>
      <w:r w:rsidRPr="00CE0424">
        <w:rPr>
          <w:sz w:val="22"/>
        </w:rPr>
        <w:t>Document for:</w:t>
      </w:r>
      <w:r w:rsidRPr="00CE0424">
        <w:rPr>
          <w:sz w:val="22"/>
        </w:rPr>
        <w:tab/>
      </w:r>
      <w:r w:rsidR="00D1430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F5182C9" w:rsidR="00477768" w:rsidRPr="00CE0424" w:rsidRDefault="00D1430B" w:rsidP="00CE0424">
      <w:pPr>
        <w:pStyle w:val="BodyText"/>
      </w:pPr>
      <w:r>
        <w:t xml:space="preserve">During RAN4#108bis, there was an open issue on whether to incorporate </w:t>
      </w:r>
      <w:r w:rsidR="00516258">
        <w:t>some of the test models used for a TN BS. This document makes proposals for the remaining test models.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5DC35ED5" w14:textId="1A0BAE0E" w:rsidR="00516258" w:rsidRDefault="00516258" w:rsidP="00516258"/>
    <w:p w14:paraId="7984A397" w14:textId="6B675D23" w:rsidR="00516258" w:rsidRDefault="00713AA1" w:rsidP="00516258">
      <w:r>
        <w:t>In the WF from RAN4#108bis, the following two test models were left FFS whether to make applicable for the ATG BS class:</w:t>
      </w:r>
    </w:p>
    <w:p w14:paraId="2965FBB1" w14:textId="77777777" w:rsidR="00713AA1" w:rsidRDefault="00713AA1" w:rsidP="00516258"/>
    <w:p w14:paraId="0E39BA35" w14:textId="77777777" w:rsidR="00713AA1" w:rsidRDefault="00713AA1" w:rsidP="00713AA1">
      <w:r>
        <w:t>o</w:t>
      </w:r>
      <w:r>
        <w:tab/>
        <w:t xml:space="preserve">FR1 test model 2b (NR-FR1-TM2b), </w:t>
      </w:r>
    </w:p>
    <w:p w14:paraId="614066E7" w14:textId="6475C0D8" w:rsidR="00713AA1" w:rsidRDefault="00713AA1" w:rsidP="00713AA1">
      <w:r>
        <w:t>o</w:t>
      </w:r>
      <w:r>
        <w:tab/>
        <w:t>FR1 test model 3.1b (NR-FR1-TM3.1b)</w:t>
      </w:r>
    </w:p>
    <w:p w14:paraId="45312503" w14:textId="77777777" w:rsidR="00713AA1" w:rsidRDefault="00713AA1" w:rsidP="00713AA1"/>
    <w:p w14:paraId="1D5F9A37" w14:textId="1111AFD5" w:rsidR="00713AA1" w:rsidRDefault="00713AA1" w:rsidP="00713AA1">
      <w:r>
        <w:t xml:space="preserve">The test models are applicable for all other BS classes. Test models 2b and 3.1b </w:t>
      </w:r>
      <w:r w:rsidR="0091761A">
        <w:t>relate to 1024QAM testing for FR1.</w:t>
      </w:r>
    </w:p>
    <w:p w14:paraId="550570FD" w14:textId="2FA8ACBD" w:rsidR="00402EBA" w:rsidRDefault="0091761A" w:rsidP="00713AA1">
      <w:r>
        <w:t>Based on the agreed simulation assumptions</w:t>
      </w:r>
      <w:r w:rsidR="00402EBA">
        <w:t xml:space="preserve"> used for co-existence, the DL link budgets for FR1 are as follows (for an aircraft at 10km height):</w:t>
      </w:r>
    </w:p>
    <w:p w14:paraId="5C24C6E1" w14:textId="77777777" w:rsidR="00402EBA" w:rsidRDefault="00402EBA" w:rsidP="00713AA1"/>
    <w:p w14:paraId="1D22A821" w14:textId="52E1704E" w:rsidR="00402EBA" w:rsidRDefault="003F11FD" w:rsidP="003F11FD">
      <w:pPr>
        <w:jc w:val="center"/>
      </w:pPr>
      <w:r>
        <w:rPr>
          <w:noProof/>
        </w:rPr>
        <w:lastRenderedPageBreak/>
        <w:drawing>
          <wp:inline distT="0" distB="0" distL="0" distR="0" wp14:anchorId="1C74FF49" wp14:editId="1AEB607E">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9028F57" w14:textId="77777777" w:rsidR="003F11FD" w:rsidRDefault="003F11FD" w:rsidP="003F11FD">
      <w:pPr>
        <w:jc w:val="center"/>
      </w:pPr>
    </w:p>
    <w:p w14:paraId="131A4199" w14:textId="09D6F5FE" w:rsidR="003F11FD" w:rsidRDefault="003F11FD" w:rsidP="003F11FD">
      <w:pPr>
        <w:jc w:val="both"/>
      </w:pPr>
      <w:r>
        <w:t>As shown by the figure</w:t>
      </w:r>
      <w:r w:rsidR="00F5428D">
        <w:t xml:space="preserve">, SNR high enough to serve 1024QAM can be achieved within the service area of the </w:t>
      </w:r>
      <w:proofErr w:type="spellStart"/>
      <w:r w:rsidR="00F5428D">
        <w:t>basestation</w:t>
      </w:r>
      <w:proofErr w:type="spellEnd"/>
      <w:r w:rsidR="00F5428D">
        <w:t xml:space="preserve">. Furthermore, due to the </w:t>
      </w:r>
      <w:proofErr w:type="spellStart"/>
      <w:r w:rsidR="00F5428D">
        <w:t>LoS</w:t>
      </w:r>
      <w:proofErr w:type="spellEnd"/>
      <w:r w:rsidR="00F5428D">
        <w:t xml:space="preserve"> channel, channel conditions may not favor multi-layer MIMO and so </w:t>
      </w:r>
      <w:r w:rsidR="00417C1F">
        <w:t xml:space="preserve">supporting </w:t>
      </w:r>
      <w:proofErr w:type="spellStart"/>
      <w:r w:rsidR="00417C1F">
        <w:t>HoM</w:t>
      </w:r>
      <w:proofErr w:type="spellEnd"/>
      <w:r w:rsidR="00417C1F">
        <w:t xml:space="preserve"> may be needed to maximize the spectrum efficiency.</w:t>
      </w:r>
    </w:p>
    <w:p w14:paraId="6DBF8A68" w14:textId="5CA7BC7F" w:rsidR="00417C1F" w:rsidRDefault="00417C1F" w:rsidP="003F11FD">
      <w:pPr>
        <w:jc w:val="both"/>
      </w:pPr>
      <w:r>
        <w:t xml:space="preserve">It should also be noted that all requirements and testing for 1024QAM have already been defined for existing BS classes, and support for 1024QAM is optional. Furthermore, an ATG BS may be implemented using the same as TN BS hardware and a different </w:t>
      </w:r>
      <w:proofErr w:type="spellStart"/>
      <w:r>
        <w:t>downtilt</w:t>
      </w:r>
      <w:proofErr w:type="spellEnd"/>
      <w:r>
        <w:t>.</w:t>
      </w:r>
    </w:p>
    <w:p w14:paraId="0F6BD6C5" w14:textId="7C473D87" w:rsidR="00417C1F" w:rsidRDefault="00417C1F" w:rsidP="003F11FD">
      <w:pPr>
        <w:jc w:val="both"/>
      </w:pPr>
      <w:r>
        <w:t xml:space="preserve">Taking these things into account, it would not make sense to prevent 1024QAM testing for an ATG BS when it is </w:t>
      </w:r>
      <w:r w:rsidR="00176C3D">
        <w:t>available for other BS classes. Keeping it as an optional requirement and test would require no specification effort.</w:t>
      </w:r>
    </w:p>
    <w:p w14:paraId="6584278B" w14:textId="77777777" w:rsidR="008E065E" w:rsidRPr="00CE0424" w:rsidRDefault="008E065E" w:rsidP="008E065E">
      <w:pPr>
        <w:rPr>
          <w:b/>
          <w:bCs/>
        </w:rPr>
      </w:pPr>
    </w:p>
    <w:p w14:paraId="58ACA235" w14:textId="65DED78D" w:rsidR="00C01F33" w:rsidRPr="00CE0424" w:rsidRDefault="00FC5D1C" w:rsidP="00FC5D1C">
      <w:pPr>
        <w:pStyle w:val="Proposal"/>
      </w:pPr>
      <w:r>
        <w:t>Do not prevent testing with NR-FR1-TM2b and NR-FR1-TM3.1b (and optional 1024QAM support) for ATG BS.</w:t>
      </w:r>
    </w:p>
    <w:p w14:paraId="71D79D99" w14:textId="77777777" w:rsidR="00F507D1" w:rsidRPr="00CE0424" w:rsidRDefault="00F507D1" w:rsidP="00CE0424">
      <w:pPr>
        <w:pStyle w:val="Heading1"/>
      </w:pPr>
      <w:bookmarkStart w:id="1" w:name="_In-sequence_SDU_delivery"/>
      <w:bookmarkEnd w:id="1"/>
      <w:r w:rsidRPr="00CE0424">
        <w:t>References</w:t>
      </w:r>
    </w:p>
    <w:p w14:paraId="77C5E852" w14:textId="403E4B65" w:rsidR="005F3025" w:rsidRPr="00CE0424" w:rsidRDefault="0097600C" w:rsidP="00311702">
      <w:pPr>
        <w:pStyle w:val="Reference"/>
      </w:pPr>
      <w:bookmarkStart w:id="2" w:name="_Ref174151459"/>
      <w:bookmarkStart w:id="3" w:name="_Ref189809556"/>
      <w:r>
        <w:t>R4-2316893, “</w:t>
      </w:r>
      <w:r w:rsidRPr="0097600C">
        <w:t>WF on ATG BS conformance testing</w:t>
      </w:r>
      <w:r w:rsidRPr="0097600C">
        <w:tab/>
      </w:r>
      <w:r>
        <w:t xml:space="preserve">“, ZTE corporation, RAN4#108bis, </w:t>
      </w:r>
      <w:r w:rsidR="00960881">
        <w:t>October 2023.</w:t>
      </w:r>
    </w:p>
    <w:bookmarkEnd w:id="2"/>
    <w:bookmarkEnd w:id="3"/>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8067" w14:textId="77777777" w:rsidR="0052258F" w:rsidRDefault="0052258F">
      <w:r>
        <w:separator/>
      </w:r>
    </w:p>
  </w:endnote>
  <w:endnote w:type="continuationSeparator" w:id="0">
    <w:p w14:paraId="40EE67DA" w14:textId="77777777" w:rsidR="0052258F" w:rsidRDefault="0052258F">
      <w:r>
        <w:continuationSeparator/>
      </w:r>
    </w:p>
  </w:endnote>
  <w:endnote w:type="continuationNotice" w:id="1">
    <w:p w14:paraId="1081529C" w14:textId="77777777" w:rsidR="0052258F" w:rsidRDefault="005225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783E7" w14:textId="77777777" w:rsidR="0052258F" w:rsidRDefault="0052258F">
      <w:r>
        <w:separator/>
      </w:r>
    </w:p>
  </w:footnote>
  <w:footnote w:type="continuationSeparator" w:id="0">
    <w:p w14:paraId="33C5AE66" w14:textId="77777777" w:rsidR="0052258F" w:rsidRDefault="0052258F">
      <w:r>
        <w:continuationSeparator/>
      </w:r>
    </w:p>
  </w:footnote>
  <w:footnote w:type="continuationNotice" w:id="1">
    <w:p w14:paraId="0798837A" w14:textId="77777777" w:rsidR="0052258F" w:rsidRDefault="005225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C3D"/>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11FD"/>
    <w:rsid w:val="003F2CD4"/>
    <w:rsid w:val="003F4FBB"/>
    <w:rsid w:val="003F6BBE"/>
    <w:rsid w:val="004000E8"/>
    <w:rsid w:val="00402E2B"/>
    <w:rsid w:val="00402EBA"/>
    <w:rsid w:val="0040512B"/>
    <w:rsid w:val="00405CA5"/>
    <w:rsid w:val="00407CD3"/>
    <w:rsid w:val="00410134"/>
    <w:rsid w:val="00410B72"/>
    <w:rsid w:val="00410F18"/>
    <w:rsid w:val="0041263E"/>
    <w:rsid w:val="00413AAC"/>
    <w:rsid w:val="00413E92"/>
    <w:rsid w:val="00417C1F"/>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258"/>
    <w:rsid w:val="005219CF"/>
    <w:rsid w:val="0052258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3AA1"/>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DFA"/>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61A"/>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881"/>
    <w:rsid w:val="00961921"/>
    <w:rsid w:val="0096430A"/>
    <w:rsid w:val="0096554B"/>
    <w:rsid w:val="0096584A"/>
    <w:rsid w:val="00971F08"/>
    <w:rsid w:val="0097600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C3D"/>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30B"/>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28D"/>
    <w:rsid w:val="00F60203"/>
    <w:rsid w:val="00F607C5"/>
    <w:rsid w:val="00F60DEA"/>
    <w:rsid w:val="00F6302A"/>
    <w:rsid w:val="00F63950"/>
    <w:rsid w:val="00F64C2B"/>
    <w:rsid w:val="00F651BE"/>
    <w:rsid w:val="00F67F53"/>
    <w:rsid w:val="00F703BE"/>
    <w:rsid w:val="00F71F69"/>
    <w:rsid w:val="00F72B72"/>
    <w:rsid w:val="00F72DE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D1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D8CB87-9841-4844-AC12-32463E03C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298</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21</cp:revision>
  <cp:lastPrinted>2008-01-31T16:09:00Z</cp:lastPrinted>
  <dcterms:created xsi:type="dcterms:W3CDTF">2020-08-14T06:21:00Z</dcterms:created>
  <dcterms:modified xsi:type="dcterms:W3CDTF">2023-11-03T09:44:00Z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